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B8A6" w14:textId="77777777" w:rsidR="00C32EB5" w:rsidRPr="00C32EB5" w:rsidRDefault="00C32EB5" w:rsidP="00C32EB5">
      <w:pPr>
        <w:tabs>
          <w:tab w:val="left" w:pos="1440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3C3EADF1" w14:textId="77777777" w:rsidR="00C32EB5" w:rsidRPr="00C32EB5" w:rsidRDefault="00C32EB5" w:rsidP="00C32EB5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4BA3D748" w14:textId="77777777" w:rsidR="00C32EB5" w:rsidRPr="00C32EB5" w:rsidRDefault="00C32EB5" w:rsidP="00C32EB5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6786D21A" w14:textId="77777777" w:rsidR="00C32EB5" w:rsidRPr="00C32EB5" w:rsidRDefault="00C32EB5" w:rsidP="00C32EB5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3A370D55" w14:textId="77777777" w:rsidR="00C32EB5" w:rsidRPr="00C32EB5" w:rsidRDefault="00C32EB5" w:rsidP="00C32EB5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6D074035" w14:textId="77777777" w:rsidR="00C32EB5" w:rsidRPr="00C32EB5" w:rsidRDefault="00C32EB5" w:rsidP="00C32EB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371249" w14:textId="77777777" w:rsidR="00C32EB5" w:rsidRPr="00C32EB5" w:rsidRDefault="00C32EB5" w:rsidP="00C32EB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 а с п о р я ж е н и е</w:t>
      </w:r>
    </w:p>
    <w:p w14:paraId="3DC55D0D" w14:textId="77777777" w:rsidR="00C32EB5" w:rsidRPr="00C32EB5" w:rsidRDefault="00C32EB5" w:rsidP="00C32EB5"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ab/>
      </w: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ab/>
      </w: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ab/>
      </w: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ab/>
      </w: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ab/>
      </w: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ab/>
      </w: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ab/>
      </w: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ab/>
      </w:r>
      <w:r w:rsidRPr="00C32E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ab/>
      </w:r>
    </w:p>
    <w:p w14:paraId="578F9017" w14:textId="77777777" w:rsidR="00C32EB5" w:rsidRPr="00C32EB5" w:rsidRDefault="00C32EB5" w:rsidP="00C32EB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02.10.2024 № 105-р</w:t>
      </w:r>
    </w:p>
    <w:p w14:paraId="3997B06D" w14:textId="77777777" w:rsidR="00C32EB5" w:rsidRPr="00C32EB5" w:rsidRDefault="00C32EB5" w:rsidP="00C32EB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 Черницыно</w:t>
      </w:r>
    </w:p>
    <w:p w14:paraId="0B5818EC" w14:textId="77777777" w:rsidR="00C32EB5" w:rsidRPr="00C32EB5" w:rsidRDefault="00C32EB5" w:rsidP="00C32EB5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C0C89C" w14:textId="77777777" w:rsidR="00C32EB5" w:rsidRPr="00C32EB5" w:rsidRDefault="00C32EB5" w:rsidP="00C32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Об утверждении основных направлений бюджетной и налоговой политики Черницынского сельсовета Октябрьского района </w:t>
      </w:r>
    </w:p>
    <w:p w14:paraId="77DCEF52" w14:textId="77777777" w:rsidR="00C32EB5" w:rsidRPr="00C32EB5" w:rsidRDefault="00C32EB5" w:rsidP="00C32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Курской области на 2025 </w:t>
      </w:r>
      <w:proofErr w:type="gramStart"/>
      <w:r w:rsidRPr="00C32EB5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  <w:t>год  и</w:t>
      </w:r>
      <w:proofErr w:type="gramEnd"/>
      <w:r w:rsidRPr="00C32EB5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на плановый период 2026 и 2027 годов</w:t>
      </w:r>
    </w:p>
    <w:p w14:paraId="71D61725" w14:textId="77777777" w:rsidR="00C32EB5" w:rsidRPr="00C32EB5" w:rsidRDefault="00C32EB5" w:rsidP="00C32EB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D42D81C" w14:textId="77777777" w:rsidR="00C32EB5" w:rsidRPr="00C32EB5" w:rsidRDefault="00C32EB5" w:rsidP="00C32E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86972C7" w14:textId="77777777" w:rsidR="00C32EB5" w:rsidRPr="00C32EB5" w:rsidRDefault="00C32EB5" w:rsidP="00C32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</w:p>
    <w:p w14:paraId="10651683" w14:textId="77777777" w:rsidR="00C32EB5" w:rsidRPr="00C32EB5" w:rsidRDefault="00C32EB5" w:rsidP="00C32E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ст. 172 Бюджетного кодекса Российской Федерации, руководствуясь Положением о бюджетном процессе в муниципальном образовании «Черницынский сельсовет» Октябрьского района Курской области, </w:t>
      </w:r>
      <w:r w:rsidRPr="00C32E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утвержденным решением Собрания депутатов Черницынского сельсовета Октябрьского района Курской области от 24 июля 2020 года № 191 (с изменениями и дополнениями):</w:t>
      </w:r>
    </w:p>
    <w:p w14:paraId="111D4761" w14:textId="77777777" w:rsidR="00C32EB5" w:rsidRPr="00C32EB5" w:rsidRDefault="00C32EB5" w:rsidP="00C3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1. Утвердить прилагаемые о</w:t>
      </w:r>
      <w:r w:rsidRPr="00C3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сновные направления бюджетной и налоговой политики Черницынского сельсовета Октябрьского района Курской области на 2025 год и на плановый период 2026 и 2027 годов.</w:t>
      </w:r>
    </w:p>
    <w:p w14:paraId="2B481906" w14:textId="77777777" w:rsidR="00C32EB5" w:rsidRPr="00C32EB5" w:rsidRDefault="00C32EB5" w:rsidP="00C3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3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2. </w:t>
      </w:r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Отделу финансов по осуществлению переданных полномочий поселений Администрации Октябрьского района Курской области</w:t>
      </w:r>
      <w:r w:rsidRPr="00C32E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обеспечить формирование проекта бюджета муниципального образования «Черницынский сельсовет» Октябрьского района Курской области на 2025 год и на плановый период 2026 и 2027 годов с учетом основных направлений бюджетной и налоговой политики, указанных в пункте 1 настоящего распоряжения.</w:t>
      </w:r>
    </w:p>
    <w:p w14:paraId="07F4CB48" w14:textId="77777777" w:rsidR="00C32EB5" w:rsidRPr="00C32EB5" w:rsidRDefault="00C32EB5" w:rsidP="00C3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Контроль за исполнением настоящего распоряжения оставляю за собой.</w:t>
      </w:r>
    </w:p>
    <w:p w14:paraId="5527434D" w14:textId="77777777" w:rsidR="00C32EB5" w:rsidRPr="00C32EB5" w:rsidRDefault="00C32EB5" w:rsidP="00C3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Распоряжение вступает в силу со дня его подписания.</w:t>
      </w:r>
    </w:p>
    <w:p w14:paraId="5E4DB903" w14:textId="77777777" w:rsidR="00C32EB5" w:rsidRPr="00C32EB5" w:rsidRDefault="00C32EB5" w:rsidP="00C32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BF9256" w14:textId="77777777" w:rsidR="00C32EB5" w:rsidRPr="00C32EB5" w:rsidRDefault="00C32EB5" w:rsidP="00C32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DDCCF" w14:textId="77777777" w:rsidR="00C32EB5" w:rsidRPr="00C32EB5" w:rsidRDefault="00C32EB5" w:rsidP="00C3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ECDCCC" w14:textId="77777777" w:rsidR="00C32EB5" w:rsidRPr="00C32EB5" w:rsidRDefault="00C32EB5" w:rsidP="00C32EB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 Черницынского</w:t>
      </w:r>
      <w:proofErr w:type="gramEnd"/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 </w:t>
      </w:r>
    </w:p>
    <w:p w14:paraId="06DF51A9" w14:textId="77777777" w:rsidR="00C32EB5" w:rsidRPr="00C32EB5" w:rsidRDefault="00C32EB5" w:rsidP="00C32EB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Октябрьского района Курской области                                         А.В. Котов   </w:t>
      </w:r>
    </w:p>
    <w:p w14:paraId="404C61D0" w14:textId="77777777" w:rsidR="00C32EB5" w:rsidRPr="00C32EB5" w:rsidRDefault="00C32EB5" w:rsidP="00C32EB5">
      <w:pPr>
        <w:spacing w:after="0" w:line="240" w:lineRule="auto"/>
        <w:ind w:firstLine="4593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D5142DA" w14:textId="77777777" w:rsidR="00C32EB5" w:rsidRPr="00C32EB5" w:rsidRDefault="00C32EB5" w:rsidP="00C32EB5">
      <w:pPr>
        <w:spacing w:after="0" w:line="240" w:lineRule="auto"/>
        <w:ind w:firstLine="4593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7E7A50" w14:textId="77777777" w:rsidR="00C32EB5" w:rsidRPr="00C32EB5" w:rsidRDefault="00C32EB5" w:rsidP="00C32EB5">
      <w:pPr>
        <w:spacing w:after="0" w:line="240" w:lineRule="auto"/>
        <w:ind w:firstLine="4593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C273617" w14:textId="77777777" w:rsidR="00C32EB5" w:rsidRPr="00C32EB5" w:rsidRDefault="00C32EB5" w:rsidP="00C32EB5">
      <w:pPr>
        <w:spacing w:after="0" w:line="240" w:lineRule="auto"/>
        <w:ind w:firstLine="4593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52E0D3" w14:textId="77777777" w:rsidR="00C32EB5" w:rsidRPr="00C32EB5" w:rsidRDefault="00C32EB5" w:rsidP="00C32EB5">
      <w:pPr>
        <w:spacing w:after="0" w:line="240" w:lineRule="auto"/>
        <w:ind w:firstLine="4593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880200" w14:textId="77777777" w:rsidR="00C32EB5" w:rsidRPr="00C32EB5" w:rsidRDefault="00C32EB5" w:rsidP="00C32EB5">
      <w:pPr>
        <w:spacing w:after="0" w:line="240" w:lineRule="auto"/>
        <w:ind w:firstLine="459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C1A3E0" w14:textId="000EAF5B" w:rsidR="00C32EB5" w:rsidRDefault="00C32EB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34B8951A" w14:textId="77777777" w:rsidR="00C32EB5" w:rsidRPr="00C32EB5" w:rsidRDefault="00C32EB5" w:rsidP="00C32EB5">
      <w:pPr>
        <w:spacing w:after="0" w:line="240" w:lineRule="auto"/>
        <w:ind w:firstLine="459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Утверждены </w:t>
      </w:r>
    </w:p>
    <w:p w14:paraId="283CE049" w14:textId="77777777" w:rsidR="00C32EB5" w:rsidRPr="00C32EB5" w:rsidRDefault="00C32EB5" w:rsidP="00C32EB5">
      <w:pPr>
        <w:spacing w:after="0" w:line="240" w:lineRule="auto"/>
        <w:ind w:firstLine="459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распоряжением Администрации </w:t>
      </w:r>
    </w:p>
    <w:p w14:paraId="42752231" w14:textId="77777777" w:rsidR="00C32EB5" w:rsidRPr="00C32EB5" w:rsidRDefault="00C32EB5" w:rsidP="00C32EB5">
      <w:pPr>
        <w:spacing w:after="0" w:line="240" w:lineRule="auto"/>
        <w:ind w:firstLine="459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Черницынского сельсовета</w:t>
      </w:r>
    </w:p>
    <w:p w14:paraId="22AD8B31" w14:textId="77777777" w:rsidR="00C32EB5" w:rsidRPr="00C32EB5" w:rsidRDefault="00C32EB5" w:rsidP="00C32EB5">
      <w:pPr>
        <w:spacing w:after="0" w:line="240" w:lineRule="auto"/>
        <w:ind w:firstLine="459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Октябрьского района </w:t>
      </w:r>
    </w:p>
    <w:p w14:paraId="76C1A506" w14:textId="77777777" w:rsidR="00C32EB5" w:rsidRPr="00C32EB5" w:rsidRDefault="00C32EB5" w:rsidP="00C32EB5">
      <w:pPr>
        <w:spacing w:after="0" w:line="240" w:lineRule="auto"/>
        <w:ind w:firstLine="459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Курской области </w:t>
      </w:r>
    </w:p>
    <w:p w14:paraId="7DE4C94B" w14:textId="77777777" w:rsidR="00C32EB5" w:rsidRPr="00C32EB5" w:rsidRDefault="00C32EB5" w:rsidP="00C32EB5">
      <w:pPr>
        <w:spacing w:after="0" w:line="240" w:lineRule="auto"/>
        <w:ind w:firstLine="4593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02.10.2024 № 105-р</w:t>
      </w:r>
    </w:p>
    <w:p w14:paraId="4D0B34A9" w14:textId="77777777" w:rsidR="00C32EB5" w:rsidRPr="00C32EB5" w:rsidRDefault="00C32EB5" w:rsidP="00C32EB5">
      <w:pPr>
        <w:shd w:val="clear" w:color="auto" w:fill="FFFFFF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</w:p>
    <w:p w14:paraId="41F01F52" w14:textId="77777777" w:rsidR="00C32EB5" w:rsidRPr="00C32EB5" w:rsidRDefault="00C32EB5" w:rsidP="00C32EB5">
      <w:pPr>
        <w:shd w:val="clear" w:color="auto" w:fill="FFFFFF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</w:p>
    <w:p w14:paraId="33EE6428" w14:textId="77777777" w:rsidR="00C32EB5" w:rsidRPr="00C32EB5" w:rsidRDefault="00C32EB5" w:rsidP="00C32EB5">
      <w:pPr>
        <w:shd w:val="clear" w:color="auto" w:fill="FFFFFF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Об утверждении основных направлений бюджетной и налоговой политики Черницынского </w:t>
      </w:r>
      <w:proofErr w:type="gramStart"/>
      <w:r w:rsidRPr="00C32EB5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  <w:t>сельсовета  Октябрьского</w:t>
      </w:r>
      <w:proofErr w:type="gramEnd"/>
      <w:r w:rsidRPr="00C32EB5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района Курской области на 2025 год и на плановый период 2026 и 2027 годов</w:t>
      </w:r>
    </w:p>
    <w:p w14:paraId="5B85246D" w14:textId="77777777" w:rsidR="00C32EB5" w:rsidRPr="00C32EB5" w:rsidRDefault="00C32EB5" w:rsidP="00C32EB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DD357E5" w14:textId="77777777" w:rsidR="00C32EB5" w:rsidRPr="00C32EB5" w:rsidRDefault="00C32EB5" w:rsidP="00C32E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FDFAE0E" w14:textId="77777777" w:rsidR="00C32EB5" w:rsidRPr="00C32EB5" w:rsidRDefault="00C32EB5" w:rsidP="00C32EB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32EB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Основные направления бюджетной и налоговой политики Черницынского сельсовета Октябрьского района Курской области на 2025 год и на плановый период 2026 и 2027 годов (далее – Основные направления бюджетной и налоговой политики) подготовлены  в соответствии со статьей 172  Бюджетным кодексом Российской Федерации, решением Собрания депутатов Черницынского сельсовета  Октябрьского района Курской области от 24.07.2020 года № 191 (с изменениями и дополнениями) «Об утверждении Положения о бюджетном процессе в муниципальном образовании «Черницынский сельсовет» Октябрьского района Курской области».</w:t>
      </w:r>
    </w:p>
    <w:p w14:paraId="53251BF6" w14:textId="77777777" w:rsidR="00C32EB5" w:rsidRPr="00C32EB5" w:rsidRDefault="00C32EB5" w:rsidP="00C32EB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32EB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основу  бюджетной и налоговой политики положены стратегические цели развития региона и поселения, сформулированные в соответствии с приоритетными направлениями развития системы Российской Федерации в целях создания условий для расширения экономического потенциала развития в среднесрочной перспективе, изложенными в  Основные направления налоговой политики Российской Федерации на ближайшие три года, Посланием Президента Российской Федерации Федеральному Собранию Российской Федерации от 29.02.2024 года, положения Указом Президента Российской Федерации от 07 мая  2024г. № 309, «О национальных целях развития Российской Федерации на период  до 2030 года и на перспективу до 2036 года», Стратегией социально-экономического развития Курской области на период до 2030 года, утвержденного Законом Курской области от 14 декабря 2020 года № 100-ЗКО.</w:t>
      </w:r>
    </w:p>
    <w:p w14:paraId="51AE9424" w14:textId="77777777" w:rsidR="00C32EB5" w:rsidRPr="00C32EB5" w:rsidRDefault="00C32EB5" w:rsidP="00C32EB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17618DF" w14:textId="77777777" w:rsidR="00C32EB5" w:rsidRPr="00C32EB5" w:rsidRDefault="00C32EB5" w:rsidP="00C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Основные задачи бюджетной политики Черницынского сельсовета Октябрьского района Курской области на 2025 год и на плановый период 2026 и 2027 годов </w:t>
      </w:r>
    </w:p>
    <w:p w14:paraId="1AA4FD27" w14:textId="77777777" w:rsidR="00C32EB5" w:rsidRPr="00C32EB5" w:rsidRDefault="00C32EB5" w:rsidP="00C32EB5">
      <w:pPr>
        <w:shd w:val="clear" w:color="auto" w:fill="FFFFFF"/>
        <w:spacing w:before="307" w:after="0" w:line="307" w:lineRule="exact"/>
        <w:ind w:left="5" w:right="10" w:firstLine="67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color w:val="000000"/>
          <w:spacing w:val="13"/>
          <w:kern w:val="0"/>
          <w:sz w:val="26"/>
          <w:szCs w:val="26"/>
          <w:lang w:eastAsia="ru-RU"/>
          <w14:ligatures w14:val="none"/>
        </w:rPr>
        <w:t xml:space="preserve">Целью основных направлений бюджетной политики на 2025 год </w:t>
      </w:r>
      <w:r w:rsidRPr="00C32EB5">
        <w:rPr>
          <w:rFonts w:ascii="Times New Roman" w:eastAsia="Times New Roman" w:hAnsi="Times New Roman" w:cs="Times New Roman"/>
          <w:color w:val="000000"/>
          <w:spacing w:val="3"/>
          <w:kern w:val="0"/>
          <w:sz w:val="26"/>
          <w:szCs w:val="26"/>
          <w:lang w:eastAsia="ru-RU"/>
          <w14:ligatures w14:val="none"/>
        </w:rPr>
        <w:t xml:space="preserve">и на плановый период 2026 и 2027 годов является определение основных подходов к формированию характеристик и прогнозируемых параметров </w:t>
      </w:r>
      <w:r w:rsidRPr="00C32EB5">
        <w:rPr>
          <w:rFonts w:ascii="Times New Roman" w:eastAsia="Times New Roman" w:hAnsi="Times New Roman" w:cs="Times New Roman"/>
          <w:color w:val="000000"/>
          <w:spacing w:val="14"/>
          <w:kern w:val="0"/>
          <w:sz w:val="26"/>
          <w:szCs w:val="26"/>
          <w:lang w:eastAsia="ru-RU"/>
          <w14:ligatures w14:val="none"/>
        </w:rPr>
        <w:t xml:space="preserve">проекта бюджета на 2025 год и на плановый период 2026 </w:t>
      </w:r>
      <w:r w:rsidRPr="00C32EB5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:lang w:eastAsia="ru-RU"/>
          <w14:ligatures w14:val="none"/>
        </w:rPr>
        <w:t>и 2027 годов и дальнейшее повышение эффективности использования бюджетных средств.</w:t>
      </w:r>
    </w:p>
    <w:p w14:paraId="4690885A" w14:textId="77777777" w:rsidR="00C32EB5" w:rsidRPr="00C32EB5" w:rsidRDefault="00C32EB5" w:rsidP="00C32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Основными задачами бюджетной политики Черницынского сельсовета Октябрьского района Курской области на 2025 год и на плановый период 2026 и 2027 годов будут:</w:t>
      </w:r>
    </w:p>
    <w:p w14:paraId="31CBAD9A" w14:textId="77777777" w:rsidR="00C32EB5" w:rsidRPr="00C32EB5" w:rsidRDefault="00C32EB5" w:rsidP="00C32EB5">
      <w:pPr>
        <w:shd w:val="clear" w:color="auto" w:fill="FFFFFF"/>
        <w:spacing w:after="0" w:line="317" w:lineRule="exact"/>
        <w:ind w:left="10" w:right="24" w:firstLine="67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4"/>
          <w:kern w:val="0"/>
          <w:sz w:val="26"/>
          <w:szCs w:val="26"/>
          <w:lang w:eastAsia="ru-RU"/>
          <w14:ligatures w14:val="none"/>
        </w:rPr>
        <w:t xml:space="preserve">обеспечение долгосрочной сбалансированности и устойчивости 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 xml:space="preserve">бюджетной системы как базового принципа ответственной бюджетной </w:t>
      </w: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политики;</w:t>
      </w:r>
    </w:p>
    <w:p w14:paraId="6DCFBCAB" w14:textId="77777777" w:rsidR="00C32EB5" w:rsidRPr="00C32EB5" w:rsidRDefault="00C32EB5" w:rsidP="00C32EB5">
      <w:pPr>
        <w:shd w:val="clear" w:color="auto" w:fill="FFFFFF"/>
        <w:spacing w:after="0" w:line="302" w:lineRule="exact"/>
        <w:ind w:left="14" w:right="10" w:firstLine="682"/>
        <w:jc w:val="both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4"/>
          <w:kern w:val="0"/>
          <w:sz w:val="26"/>
          <w:szCs w:val="26"/>
          <w:lang w:eastAsia="ru-RU"/>
          <w14:ligatures w14:val="none"/>
        </w:rPr>
        <w:t xml:space="preserve">безусловное исполнение всех социально значимых обязательств государства и стратегическая приоритизация расходов бюджета, направленных на достижение целей и целевых показателей национальных </w:t>
      </w:r>
      <w:proofErr w:type="gramStart"/>
      <w:r w:rsidRPr="00C32EB5">
        <w:rPr>
          <w:rFonts w:ascii="Times New Roman" w:eastAsia="Times New Roman" w:hAnsi="Times New Roman" w:cs="Times New Roman"/>
          <w:spacing w:val="4"/>
          <w:kern w:val="0"/>
          <w:sz w:val="26"/>
          <w:szCs w:val="26"/>
          <w:lang w:eastAsia="ru-RU"/>
          <w14:ligatures w14:val="none"/>
        </w:rPr>
        <w:t xml:space="preserve">проектов, </w:t>
      </w:r>
      <w:r w:rsidRPr="00C32EB5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:lang w:eastAsia="ru-RU"/>
          <w14:ligatures w14:val="none"/>
        </w:rPr>
        <w:t xml:space="preserve"> определенных</w:t>
      </w:r>
      <w:proofErr w:type="gramEnd"/>
      <w:r w:rsidRPr="00C32EB5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:lang w:eastAsia="ru-RU"/>
          <w14:ligatures w14:val="none"/>
        </w:rPr>
        <w:t xml:space="preserve">  в соответствии с Указом Президента Российской 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>Федерации от 7 мая 2024 года № 309, а также результатов входящих в их состав региональных проектов</w:t>
      </w:r>
    </w:p>
    <w:p w14:paraId="5585D026" w14:textId="77777777" w:rsidR="00C32EB5" w:rsidRPr="00C32EB5" w:rsidRDefault="00C32EB5" w:rsidP="00C32EB5">
      <w:pPr>
        <w:widowControl w:val="0"/>
        <w:spacing w:after="0" w:line="223" w:lineRule="auto"/>
        <w:ind w:left="118" w:right="42" w:firstLine="705"/>
        <w:jc w:val="both"/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дальнейшее развитие системы муниципальных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 программ Курской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области 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 проектных принципах управления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, совершенствование нормативной и </w:t>
      </w:r>
      <w:proofErr w:type="gramStart"/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методической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lastRenderedPageBreak/>
        <w:t>базы</w:t>
      </w:r>
      <w:proofErr w:type="gramEnd"/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 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их реализации;</w:t>
      </w:r>
    </w:p>
    <w:p w14:paraId="098F2E87" w14:textId="77777777" w:rsidR="00C32EB5" w:rsidRPr="00C32EB5" w:rsidRDefault="00C32EB5" w:rsidP="00C32EB5">
      <w:pPr>
        <w:widowControl w:val="0"/>
        <w:spacing w:after="0" w:line="220" w:lineRule="auto"/>
        <w:ind w:left="123" w:right="177" w:firstLine="715"/>
        <w:jc w:val="both"/>
        <w:rPr>
          <w:rFonts w:ascii="Times New Roman" w:eastAsia="Consolas" w:hAnsi="Times New Roman" w:cs="Times New Roman"/>
          <w:kern w:val="0"/>
          <w:position w:val="1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финансовое </w:t>
      </w:r>
      <w:proofErr w:type="gramStart"/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обеспечение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 принятых</w:t>
      </w:r>
      <w:proofErr w:type="gramEnd"/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 расходных обязательств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3"/>
          <w:sz w:val="26"/>
          <w:szCs w:val="26"/>
          <w:lang w:eastAsia="ru-RU"/>
          <w14:ligatures w14:val="none"/>
        </w:rPr>
        <w:t xml:space="preserve"> с учетом проведения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 мероприятий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по 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их оптимизации и приоритизации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>;</w:t>
      </w:r>
    </w:p>
    <w:p w14:paraId="54F8BA06" w14:textId="77777777" w:rsidR="00C32EB5" w:rsidRPr="00C32EB5" w:rsidRDefault="00C32EB5" w:rsidP="00C32EB5">
      <w:pPr>
        <w:widowControl w:val="0"/>
        <w:spacing w:after="0" w:line="223" w:lineRule="auto"/>
        <w:ind w:left="124" w:right="212" w:firstLine="705"/>
        <w:jc w:val="both"/>
        <w:rPr>
          <w:rFonts w:ascii="Times New Roman" w:eastAsia="Consolas" w:hAnsi="Times New Roman" w:cs="Times New Roman"/>
          <w:color w:val="000000"/>
          <w:kern w:val="0"/>
          <w:position w:val="2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Consolas" w:hAnsi="Times New Roman" w:cs="Times New Roman"/>
          <w:color w:val="000000"/>
          <w:kern w:val="0"/>
          <w:position w:val="-3"/>
          <w:sz w:val="26"/>
          <w:szCs w:val="26"/>
          <w:lang w:eastAsia="ru-RU"/>
          <w14:ligatures w14:val="none"/>
        </w:rPr>
        <w:t>реализация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2"/>
          <w:sz w:val="26"/>
          <w:szCs w:val="26"/>
          <w:lang w:eastAsia="ru-RU"/>
          <w14:ligatures w14:val="none"/>
        </w:rPr>
        <w:t xml:space="preserve"> мер по повышению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 эффективности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использования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2"/>
          <w:sz w:val="26"/>
          <w:szCs w:val="26"/>
          <w:lang w:eastAsia="ru-RU"/>
          <w14:ligatures w14:val="none"/>
        </w:rPr>
        <w:t>бюджетных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 средств, в том 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числе путем выполнения мероприятий по оздоровлению муниципальных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 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финансов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 </w:t>
      </w: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сельсовета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2"/>
          <w:sz w:val="26"/>
          <w:szCs w:val="26"/>
          <w:lang w:eastAsia="ru-RU"/>
          <w14:ligatures w14:val="none"/>
        </w:rPr>
        <w:t>;</w:t>
      </w:r>
    </w:p>
    <w:p w14:paraId="65054EDF" w14:textId="77777777" w:rsidR="00C32EB5" w:rsidRPr="00C32EB5" w:rsidRDefault="00C32EB5" w:rsidP="00C32EB5">
      <w:pPr>
        <w:shd w:val="clear" w:color="auto" w:fill="FFFFFF"/>
        <w:spacing w:after="0" w:line="302" w:lineRule="exact"/>
        <w:ind w:left="10" w:right="19" w:firstLine="68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4"/>
          <w:kern w:val="0"/>
          <w:sz w:val="26"/>
          <w:szCs w:val="26"/>
          <w:lang w:eastAsia="ru-RU"/>
          <w14:ligatures w14:val="none"/>
        </w:rPr>
        <w:t>соблюдение условий соглашений, заключенных Администрацией Октябрьского района Курской области с министерством финансов и бюджетного контроля Курской области;</w:t>
      </w:r>
    </w:p>
    <w:p w14:paraId="17AFA0EC" w14:textId="77777777" w:rsidR="00C32EB5" w:rsidRPr="00C32EB5" w:rsidRDefault="00C32EB5" w:rsidP="00C32EB5">
      <w:pPr>
        <w:widowControl w:val="0"/>
        <w:spacing w:after="0" w:line="223" w:lineRule="auto"/>
        <w:ind w:left="124" w:right="212" w:firstLine="705"/>
        <w:jc w:val="both"/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Consolas" w:hAnsi="Times New Roman" w:cs="Times New Roman"/>
          <w:color w:val="000000"/>
          <w:kern w:val="0"/>
          <w:position w:val="-2"/>
          <w:sz w:val="26"/>
          <w:szCs w:val="26"/>
          <w:lang w:eastAsia="ru-RU"/>
          <w14:ligatures w14:val="none"/>
        </w:rPr>
        <w:t>недопущение установления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 и исполнения </w:t>
      </w:r>
      <w:proofErr w:type="gramStart"/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расходных 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обязательств</w:t>
      </w:r>
      <w:proofErr w:type="gramEnd"/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3"/>
          <w:sz w:val="26"/>
          <w:szCs w:val="26"/>
          <w:lang w:eastAsia="ru-RU"/>
          <w14:ligatures w14:val="none"/>
        </w:rPr>
        <w:t>не относящихся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2"/>
          <w:sz w:val="26"/>
          <w:szCs w:val="26"/>
          <w:lang w:eastAsia="ru-RU"/>
          <w14:ligatures w14:val="none"/>
        </w:rPr>
        <w:t xml:space="preserve"> к полномочиям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 органов исполнительной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власти муниципальных образований, а также не обеспеченных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 источниками 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финансирования;</w:t>
      </w:r>
    </w:p>
    <w:p w14:paraId="47BD4464" w14:textId="77777777" w:rsidR="00C32EB5" w:rsidRPr="00C32EB5" w:rsidRDefault="00C32EB5" w:rsidP="00C32EB5">
      <w:pPr>
        <w:shd w:val="clear" w:color="auto" w:fill="FFFFFF"/>
        <w:spacing w:after="0" w:line="302" w:lineRule="exact"/>
        <w:ind w:left="14" w:right="19" w:firstLine="68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/>
          <w14:ligatures w14:val="none"/>
        </w:rPr>
        <w:t xml:space="preserve">продолжение работы по совершенствованию социальной поддержки граждан </w:t>
      </w:r>
      <w:r w:rsidRPr="00C32EB5">
        <w:rPr>
          <w:rFonts w:ascii="Times New Roman" w:eastAsia="Times New Roman" w:hAnsi="Times New Roman" w:cs="Times New Roman"/>
          <w:spacing w:val="4"/>
          <w:kern w:val="0"/>
          <w:sz w:val="26"/>
          <w:szCs w:val="26"/>
          <w:lang w:eastAsia="ru-RU"/>
          <w14:ligatures w14:val="none"/>
        </w:rPr>
        <w:t>на основе применения принципа нуждаемости и адресности;</w:t>
      </w:r>
    </w:p>
    <w:p w14:paraId="42F5952F" w14:textId="77777777" w:rsidR="00C32EB5" w:rsidRPr="00C32EB5" w:rsidRDefault="00C32EB5" w:rsidP="00C32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строгое соблюдение бюджетно-финансовой дисциплины всеми участниками бюджетного процесса сельсовета;</w:t>
      </w:r>
    </w:p>
    <w:p w14:paraId="6268F248" w14:textId="77777777" w:rsidR="00C32EB5" w:rsidRPr="00C32EB5" w:rsidRDefault="00C32EB5" w:rsidP="00C32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осуществление анализа деятельности казенных, бюджетных учреждений;</w:t>
      </w:r>
    </w:p>
    <w:p w14:paraId="6F23958F" w14:textId="77777777" w:rsidR="00C32EB5" w:rsidRPr="00C32EB5" w:rsidRDefault="00C32EB5" w:rsidP="00C32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недопущение образования просроченной кредиторской задолженности </w:t>
      </w:r>
      <w:proofErr w:type="gramStart"/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  социальным</w:t>
      </w:r>
      <w:proofErr w:type="gramEnd"/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обязательствам;</w:t>
      </w:r>
    </w:p>
    <w:p w14:paraId="432D943F" w14:textId="77777777" w:rsidR="00C32EB5" w:rsidRPr="00C32EB5" w:rsidRDefault="00C32EB5" w:rsidP="00C32EB5">
      <w:pPr>
        <w:shd w:val="clear" w:color="auto" w:fill="FFFFFF"/>
        <w:spacing w:before="5" w:after="0" w:line="302" w:lineRule="exact"/>
        <w:ind w:left="14" w:right="19" w:firstLine="67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:lang w:eastAsia="ru-RU"/>
          <w14:ligatures w14:val="none"/>
        </w:rPr>
        <w:t xml:space="preserve">совершенствование механизмов осуществления внутреннего муниципального финансового 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>контроля в сфере бюджетных правоотношений, внутреннего финансового контроля и внутреннего финансового аудита;</w:t>
      </w:r>
    </w:p>
    <w:p w14:paraId="469D141F" w14:textId="77777777" w:rsidR="00C32EB5" w:rsidRPr="00C32EB5" w:rsidRDefault="00C32EB5" w:rsidP="00C32EB5">
      <w:pPr>
        <w:shd w:val="clear" w:color="auto" w:fill="FFFFFF"/>
        <w:spacing w:after="0" w:line="302" w:lineRule="exact"/>
        <w:ind w:left="10" w:right="14" w:firstLine="682"/>
        <w:jc w:val="both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:lang w:eastAsia="ru-RU"/>
          <w14:ligatures w14:val="none"/>
        </w:rPr>
        <w:t xml:space="preserve">продолжение реализации практики инициативного бюджетирования 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 xml:space="preserve">в </w:t>
      </w:r>
      <w:proofErr w:type="spellStart"/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>Черницынском</w:t>
      </w:r>
      <w:proofErr w:type="spellEnd"/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 xml:space="preserve"> сельсовете Октябрьском районе Курской области в целях вовлечения граждан в решение первоочередных проблем местного значения и повышения уровня доверия к власти;</w:t>
      </w:r>
    </w:p>
    <w:p w14:paraId="1319BDEF" w14:textId="77777777" w:rsidR="00C32EB5" w:rsidRPr="00C32EB5" w:rsidRDefault="00C32EB5" w:rsidP="00C32EB5">
      <w:pPr>
        <w:shd w:val="clear" w:color="auto" w:fill="FFFFFF"/>
        <w:spacing w:after="0" w:line="302" w:lineRule="exact"/>
        <w:ind w:left="10" w:right="14" w:firstLine="68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 xml:space="preserve">обеспечение открытости и прозрачности бюджетного процесса, доступности информации о муниципальных финансах </w:t>
      </w: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сельсовета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>;</w:t>
      </w:r>
    </w:p>
    <w:p w14:paraId="5D98370A" w14:textId="77777777" w:rsidR="00C32EB5" w:rsidRPr="00C32EB5" w:rsidRDefault="00C32EB5" w:rsidP="00C32EB5">
      <w:pPr>
        <w:shd w:val="clear" w:color="auto" w:fill="FFFFFF"/>
        <w:spacing w:after="0" w:line="307" w:lineRule="exact"/>
        <w:ind w:left="19" w:right="10" w:firstLine="66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:lang w:eastAsia="ru-RU"/>
          <w14:ligatures w14:val="none"/>
        </w:rPr>
        <w:t xml:space="preserve">реализация мероприятий, направленных на повышение уровня 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 xml:space="preserve">финансовой (бюджетной) грамотности населения </w:t>
      </w: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сельсовета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>.</w:t>
      </w:r>
    </w:p>
    <w:p w14:paraId="338463D5" w14:textId="77777777" w:rsidR="00C32EB5" w:rsidRPr="00C32EB5" w:rsidRDefault="00C32EB5" w:rsidP="00C32EB5">
      <w:pPr>
        <w:widowControl w:val="0"/>
        <w:spacing w:after="0" w:line="223" w:lineRule="auto"/>
        <w:ind w:left="124" w:right="212" w:firstLine="705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8F6BD1D" w14:textId="77777777" w:rsidR="00C32EB5" w:rsidRPr="00C32EB5" w:rsidRDefault="00C32EB5" w:rsidP="00C32EB5">
      <w:pPr>
        <w:widowControl w:val="0"/>
        <w:spacing w:after="0" w:line="223" w:lineRule="auto"/>
        <w:ind w:left="124" w:right="212" w:firstLine="705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CC20077" w14:textId="77777777" w:rsidR="00C32EB5" w:rsidRPr="00C32EB5" w:rsidRDefault="00C32EB5" w:rsidP="00C3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Основные задачи налоговой политики в </w:t>
      </w:r>
      <w:proofErr w:type="spellStart"/>
      <w:r w:rsidRPr="00C32EB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Черницынском</w:t>
      </w:r>
      <w:proofErr w:type="spellEnd"/>
      <w:r w:rsidRPr="00C32EB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сельсовете Октябрьского района Курской области на 2025 год и на плановый период 2026 и 2027 годов</w:t>
      </w:r>
    </w:p>
    <w:p w14:paraId="2998A3AF" w14:textId="77777777" w:rsidR="00C32EB5" w:rsidRPr="00C32EB5" w:rsidRDefault="00C32EB5" w:rsidP="00C32EB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FCC2ADE" w14:textId="77777777" w:rsidR="00C32EB5" w:rsidRPr="00C32EB5" w:rsidRDefault="00C32EB5" w:rsidP="00C32EB5">
      <w:pPr>
        <w:widowControl w:val="0"/>
        <w:spacing w:after="0" w:line="230" w:lineRule="auto"/>
        <w:ind w:left="142" w:right="31" w:firstLine="695"/>
        <w:jc w:val="both"/>
        <w:rPr>
          <w:rFonts w:ascii="Times New Roman" w:eastAsia="Consolas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>Основные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направления налоговой политики на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2025 год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>и н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 плановый период 2026 и 2027 годов формируются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 исходя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2"/>
          <w:sz w:val="26"/>
          <w:szCs w:val="26"/>
          <w:lang w:eastAsia="ru-RU"/>
          <w14:ligatures w14:val="none"/>
        </w:rPr>
        <w:t>из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2"/>
          <w:sz w:val="26"/>
          <w:szCs w:val="26"/>
          <w:lang w:eastAsia="ru-RU"/>
          <w14:ligatures w14:val="none"/>
        </w:rPr>
        <w:t xml:space="preserve">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2"/>
          <w:sz w:val="26"/>
          <w:szCs w:val="26"/>
          <w:lang w:eastAsia="ru-RU"/>
          <w14:ligatures w14:val="none"/>
        </w:rPr>
        <w:t>изменений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 xml:space="preserve"> с 01.01.2025 федерального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налогового законодательства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>и с учетом адаптации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экономики региона к изменившимся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условиям, 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том числе к введению на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территории региона режима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2"/>
          <w:sz w:val="26"/>
          <w:szCs w:val="26"/>
          <w:lang w:eastAsia="ru-RU"/>
          <w14:ligatures w14:val="none"/>
        </w:rPr>
        <w:t xml:space="preserve">чрезвычайной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>ситуации федерального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уровня и контртеррористической операции.</w:t>
      </w:r>
    </w:p>
    <w:p w14:paraId="36956CA0" w14:textId="77777777" w:rsidR="00C32EB5" w:rsidRPr="00C32EB5" w:rsidRDefault="00C32EB5" w:rsidP="00C32EB5">
      <w:pPr>
        <w:widowControl w:val="0"/>
        <w:tabs>
          <w:tab w:val="left" w:pos="2801"/>
          <w:tab w:val="left" w:pos="4880"/>
          <w:tab w:val="left" w:pos="7217"/>
        </w:tabs>
        <w:spacing w:before="11" w:after="0" w:line="240" w:lineRule="auto"/>
        <w:ind w:left="132" w:right="61" w:firstLine="700"/>
        <w:jc w:val="both"/>
        <w:rPr>
          <w:rFonts w:ascii="Times New Roman" w:eastAsia="Consolas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целом приоритетом налогов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ой политики на 2025-2027 годы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>является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-1"/>
          <w:sz w:val="26"/>
          <w:szCs w:val="26"/>
          <w:lang w:eastAsia="ru-RU"/>
          <w14:ligatures w14:val="none"/>
        </w:rPr>
        <w:t>обеспечение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преемственности целей и задач налоговой политики предыдущего периода, поддержка </w:t>
      </w:r>
      <w:r w:rsidRPr="00C32EB5">
        <w:rPr>
          <w:rFonts w:ascii="Times New Roman" w:eastAsia="Consolas" w:hAnsi="Times New Roman" w:cs="Times New Roman"/>
          <w:color w:val="000000"/>
          <w:kern w:val="0"/>
          <w:position w:val="1"/>
          <w:sz w:val="26"/>
          <w:szCs w:val="26"/>
          <w:lang w:eastAsia="ru-RU"/>
          <w14:ligatures w14:val="none"/>
        </w:rPr>
        <w:t xml:space="preserve">инвестиционной </w:t>
      </w: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 предпринимательской активности.</w:t>
      </w:r>
    </w:p>
    <w:p w14:paraId="1D751822" w14:textId="77777777" w:rsidR="00C32EB5" w:rsidRPr="00C32EB5" w:rsidRDefault="00C32EB5" w:rsidP="00C32EB5">
      <w:pPr>
        <w:widowControl w:val="0"/>
        <w:spacing w:before="11" w:after="0" w:line="247" w:lineRule="auto"/>
        <w:ind w:left="142" w:right="239" w:firstLine="700"/>
        <w:jc w:val="both"/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Consolas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Главным стратегическим ориентиром налоговой политики будет являться сохранение и укрепление налогового потенциала сельсовета.</w:t>
      </w:r>
    </w:p>
    <w:p w14:paraId="302B9A4F" w14:textId="77777777" w:rsidR="00C32EB5" w:rsidRPr="00C32EB5" w:rsidRDefault="00C32EB5" w:rsidP="00C32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Основными направлениями налоговой политики будут:</w:t>
      </w:r>
    </w:p>
    <w:p w14:paraId="13CB86E5" w14:textId="77777777" w:rsidR="00C32EB5" w:rsidRPr="00C32EB5" w:rsidRDefault="00C32EB5" w:rsidP="00C32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мобилизация резервов доходной базы бюджета сельсовета;</w:t>
      </w:r>
    </w:p>
    <w:p w14:paraId="0202A988" w14:textId="77777777" w:rsidR="00C32EB5" w:rsidRPr="00C32EB5" w:rsidRDefault="00C32EB5" w:rsidP="00C32EB5">
      <w:pPr>
        <w:shd w:val="clear" w:color="auto" w:fill="FFFFFF"/>
        <w:spacing w:after="0" w:line="302" w:lineRule="exact"/>
        <w:ind w:firstLine="662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содействие вовлечению граждан Российской Федерации в предпринимательскую деятельность и сокращение неформальной занятости, в том числе путем перехода граждан на применение налога на профессиональный доход</w:t>
      </w:r>
      <w:r w:rsidRPr="00C32EB5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:lang w:eastAsia="ru-RU"/>
          <w14:ligatures w14:val="none"/>
        </w:rPr>
        <w:t>;</w:t>
      </w:r>
    </w:p>
    <w:p w14:paraId="3B2E6B92" w14:textId="77777777" w:rsidR="00C32EB5" w:rsidRPr="00C32EB5" w:rsidRDefault="00C32EB5" w:rsidP="00C32EB5">
      <w:pPr>
        <w:shd w:val="clear" w:color="auto" w:fill="FFFFFF"/>
        <w:spacing w:before="10" w:after="0" w:line="302" w:lineRule="exact"/>
        <w:ind w:right="5" w:firstLine="662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:lang w:eastAsia="ru-RU"/>
          <w14:ligatures w14:val="none"/>
        </w:rPr>
        <w:t>повышение эффективности управления дебиторской задолженностью по доходам;</w:t>
      </w:r>
    </w:p>
    <w:p w14:paraId="7EE19D79" w14:textId="77777777" w:rsidR="00C32EB5" w:rsidRPr="00C32EB5" w:rsidRDefault="00C32EB5" w:rsidP="00C32EB5">
      <w:pPr>
        <w:shd w:val="clear" w:color="auto" w:fill="FFFFFF"/>
        <w:spacing w:before="10" w:after="0" w:line="302" w:lineRule="exact"/>
        <w:ind w:right="5" w:firstLine="66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повышение эффективности реализации мер, направленных на расширение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зарегистрированы;</w:t>
      </w:r>
    </w:p>
    <w:p w14:paraId="30632F35" w14:textId="77777777" w:rsidR="00C32EB5" w:rsidRPr="00C32EB5" w:rsidRDefault="00C32EB5" w:rsidP="00C32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повышение эффективности налогового администрирования и взаимодействия органов местного самоуправления с территориальными органами федеральных органов исполнительной власти, по выполнению мероприятий, направленных на повышение собираемости доходов и укрепление налоговой дисциплины налогоплательщиков;</w:t>
      </w:r>
    </w:p>
    <w:p w14:paraId="6816CEA8" w14:textId="77777777" w:rsidR="00C32EB5" w:rsidRPr="00C32EB5" w:rsidRDefault="00C32EB5" w:rsidP="00C32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:lang w:eastAsia="ru-RU"/>
          <w14:ligatures w14:val="none"/>
        </w:rPr>
        <w:t xml:space="preserve">проведение мероприятий по повышению эффективности управления </w:t>
      </w:r>
      <w:r w:rsidRPr="00C32EB5">
        <w:rPr>
          <w:rFonts w:ascii="Times New Roman" w:eastAsia="Times New Roman" w:hAnsi="Times New Roman" w:cs="Times New Roman"/>
          <w:spacing w:val="13"/>
          <w:kern w:val="0"/>
          <w:sz w:val="26"/>
          <w:szCs w:val="26"/>
          <w:lang w:eastAsia="ru-RU"/>
          <w14:ligatures w14:val="none"/>
        </w:rPr>
        <w:t xml:space="preserve">муниципальной собственностью, природными 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 xml:space="preserve">ресурсами </w:t>
      </w: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сельсовета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>;</w:t>
      </w:r>
    </w:p>
    <w:p w14:paraId="4E02EB08" w14:textId="77777777" w:rsidR="00C32EB5" w:rsidRPr="00C32EB5" w:rsidRDefault="00C32EB5" w:rsidP="00C32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 xml:space="preserve">ежегодное проведение оценки эффективности налоговых расходов, </w:t>
      </w:r>
      <w:r w:rsidRPr="00C32EB5">
        <w:rPr>
          <w:rFonts w:ascii="Times New Roman" w:eastAsia="Times New Roman" w:hAnsi="Times New Roman" w:cs="Times New Roman"/>
          <w:spacing w:val="9"/>
          <w:kern w:val="0"/>
          <w:sz w:val="26"/>
          <w:szCs w:val="26"/>
          <w:lang w:eastAsia="ru-RU"/>
          <w14:ligatures w14:val="none"/>
        </w:rPr>
        <w:t xml:space="preserve">обусловленных предоставлением льгот по региональным и местным </w:t>
      </w:r>
      <w:r w:rsidRPr="00C32EB5">
        <w:rPr>
          <w:rFonts w:ascii="Times New Roman" w:eastAsia="Times New Roman" w:hAnsi="Times New Roman" w:cs="Times New Roman"/>
          <w:spacing w:val="8"/>
          <w:kern w:val="0"/>
          <w:sz w:val="26"/>
          <w:szCs w:val="26"/>
          <w:lang w:eastAsia="ru-RU"/>
          <w14:ligatures w14:val="none"/>
        </w:rPr>
        <w:t xml:space="preserve">налогам, в целях более эффективного использования инструментов </w:t>
      </w:r>
      <w:r w:rsidRPr="00C32EB5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lang w:eastAsia="ru-RU"/>
          <w14:ligatures w14:val="none"/>
        </w:rPr>
        <w:t xml:space="preserve">налогового стимулирования и роста регионального налогового потенциала, </w:t>
      </w:r>
      <w:r w:rsidRPr="00C32EB5">
        <w:rPr>
          <w:rFonts w:ascii="Times New Roman" w:eastAsia="Times New Roman" w:hAnsi="Times New Roman" w:cs="Times New Roman"/>
          <w:spacing w:val="6"/>
          <w:kern w:val="0"/>
          <w:sz w:val="26"/>
          <w:szCs w:val="26"/>
          <w:lang w:eastAsia="ru-RU"/>
          <w14:ligatures w14:val="none"/>
        </w:rPr>
        <w:t xml:space="preserve">отмена или уточнение льготных режимов по результатам проведенной </w:t>
      </w:r>
      <w:r w:rsidRPr="00C32EB5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  <w14:ligatures w14:val="none"/>
        </w:rPr>
        <w:t>оценки в случае выявления их неэффективности</w:t>
      </w:r>
      <w:r w:rsidRPr="00C32E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494F45F6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B5"/>
    <w:rsid w:val="002D08E4"/>
    <w:rsid w:val="00435688"/>
    <w:rsid w:val="00C32EB5"/>
    <w:rsid w:val="00D21941"/>
    <w:rsid w:val="00DE278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1056"/>
  <w15:chartTrackingRefBased/>
  <w15:docId w15:val="{98F480E5-E04B-4323-8436-111CA4B2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E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E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E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E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EB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EB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E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E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E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E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2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E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E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2EB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E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2EB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32E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7356</Characters>
  <Application>Microsoft Office Word</Application>
  <DocSecurity>0</DocSecurity>
  <Lines>61</Lines>
  <Paragraphs>17</Paragraphs>
  <ScaleCrop>false</ScaleCrop>
  <Company>Администрация Черницынского сельсовета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2025-03-19T05:48:00Z</dcterms:created>
  <dcterms:modified xsi:type="dcterms:W3CDTF">2025-03-19T05:49:00Z</dcterms:modified>
</cp:coreProperties>
</file>